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Look w:val="04A0"/>
      </w:tblPr>
      <w:tblGrid>
        <w:gridCol w:w="1603"/>
        <w:gridCol w:w="9732"/>
        <w:gridCol w:w="4224"/>
      </w:tblGrid>
      <w:tr w:rsidR="0044674D" w:rsidRPr="00B84232" w:rsidTr="0035739D">
        <w:tc>
          <w:tcPr>
            <w:tcW w:w="1603" w:type="dxa"/>
            <w:shd w:val="clear" w:color="auto" w:fill="D9D9D9" w:themeFill="background1" w:themeFillShade="D9"/>
          </w:tcPr>
          <w:p w:rsidR="0044674D" w:rsidRPr="00B84232" w:rsidRDefault="0044674D" w:rsidP="0035739D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>ВОПРОС</w:t>
            </w:r>
          </w:p>
        </w:tc>
        <w:tc>
          <w:tcPr>
            <w:tcW w:w="9732" w:type="dxa"/>
            <w:shd w:val="clear" w:color="auto" w:fill="D9D9D9" w:themeFill="background1" w:themeFillShade="D9"/>
          </w:tcPr>
          <w:p w:rsidR="0044674D" w:rsidRPr="00B84232" w:rsidRDefault="0044674D" w:rsidP="0035739D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>ОТВЕТ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:rsidR="0044674D" w:rsidRPr="00B84232" w:rsidRDefault="0044674D" w:rsidP="0035739D">
            <w:pPr>
              <w:pStyle w:val="a4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0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Правильный ответ: </w:t>
            </w:r>
            <w:r w:rsidRPr="00B8423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44674D" w:rsidRPr="00B84232" w:rsidTr="0035739D">
        <w:tc>
          <w:tcPr>
            <w:tcW w:w="1603" w:type="dxa"/>
          </w:tcPr>
          <w:p w:rsidR="0044674D" w:rsidRPr="00B84232" w:rsidRDefault="00FA35CF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Вопрос 1</w:t>
            </w:r>
            <w:r w:rsidR="0044674D"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4674D" w:rsidRPr="00B84232" w:rsidRDefault="0044674D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732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Педагог активно использует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гаджеты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и цифровой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контент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, забывая о живом общении и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эмпатии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Технологическая зависимость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Непоследовательность </w:t>
            </w:r>
          </w:p>
          <w:p w:rsidR="0044674D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Недооценка семейного контекста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Правильный ответ: A.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Пояснение: снижение роли человеческого контакта.</w:t>
            </w:r>
          </w:p>
        </w:tc>
      </w:tr>
      <w:tr w:rsidR="0044674D" w:rsidRPr="00B84232" w:rsidTr="0035739D">
        <w:tc>
          <w:tcPr>
            <w:tcW w:w="1603" w:type="dxa"/>
          </w:tcPr>
          <w:p w:rsidR="0044674D" w:rsidRPr="00B84232" w:rsidRDefault="0044674D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 w:rsidR="00FA35C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9732" w:type="dxa"/>
          </w:tcPr>
          <w:p w:rsidR="0044674D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Педагог не принимает во внимание эмоциональные состояния ребенка, часто игнорирует страхи и беспокойство.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Сравнение и ярлык </w:t>
            </w:r>
          </w:p>
          <w:p w:rsidR="0044674D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Непоследовательность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Правильный ответ: A.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Пояснение: эмоциональное поле ребенка игнорируется.</w:t>
            </w:r>
          </w:p>
        </w:tc>
      </w:tr>
      <w:tr w:rsidR="0044674D" w:rsidRPr="00B84232" w:rsidTr="0035739D">
        <w:tc>
          <w:tcPr>
            <w:tcW w:w="1603" w:type="dxa"/>
          </w:tcPr>
          <w:p w:rsidR="0044674D" w:rsidRPr="00B84232" w:rsidRDefault="0044674D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 w:rsidR="00FA35C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732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Дети получают поощрения только за достижения и результаты, без поддержки процесса и внутренней мотивации.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Внешние мотивации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Информационная перегрузка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4674D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Авторитаризм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Правильный ответ: A.</w:t>
            </w: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Пояснение: внешние стимулы формируют зависимость от наград.</w:t>
            </w:r>
          </w:p>
        </w:tc>
      </w:tr>
      <w:tr w:rsidR="0044674D" w:rsidRPr="00B84232" w:rsidTr="0035739D">
        <w:tc>
          <w:tcPr>
            <w:tcW w:w="1603" w:type="dxa"/>
          </w:tcPr>
          <w:p w:rsidR="0044674D" w:rsidRPr="00B84232" w:rsidRDefault="00FA35CF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Вопрос 4</w:t>
            </w:r>
          </w:p>
          <w:p w:rsidR="0044674D" w:rsidRPr="00B84232" w:rsidRDefault="0044674D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732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Воспитатель не позволяет детям выбрать деятельность и навязывает готовый план. Какая ловушка?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Сравнение и ярлык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Непоследовательность 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4674D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44674D" w:rsidRPr="00B84232" w:rsidRDefault="0044674D" w:rsidP="0035739D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Правильный ответ: C. Пояснение: ограничение автономии и выбора</w:t>
            </w:r>
          </w:p>
        </w:tc>
      </w:tr>
      <w:tr w:rsidR="00FA35CF" w:rsidRPr="00B84232" w:rsidTr="0035739D">
        <w:tc>
          <w:tcPr>
            <w:tcW w:w="1603" w:type="dxa"/>
          </w:tcPr>
          <w:p w:rsidR="00FA35CF" w:rsidRPr="00B84232" w:rsidRDefault="00FA35CF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Вопрос 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9732" w:type="dxa"/>
          </w:tcPr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Дети регулярно получают одно и то же задание, хотя уровень подготовки различен в группе. </w:t>
            </w:r>
          </w:p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Какая ловушка? </w:t>
            </w:r>
          </w:p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A)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Стандартизм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B) Непоследовательность </w:t>
            </w:r>
          </w:p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C) </w:t>
            </w:r>
            <w:proofErr w:type="spellStart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Эгоцентричность</w:t>
            </w:r>
            <w:proofErr w:type="spellEnd"/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FA35CF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D) Информационная перегрузка </w:t>
            </w:r>
          </w:p>
          <w:p w:rsidR="00FA35CF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224" w:type="dxa"/>
          </w:tcPr>
          <w:p w:rsidR="00FA35CF" w:rsidRPr="00B84232" w:rsidRDefault="00FA35CF" w:rsidP="002E220C">
            <w:pPr>
              <w:pStyle w:val="a4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B8423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Правильный ответ: A. Пояснение: единая задача без учёта уровня подготовки и навыков детей</w:t>
            </w:r>
          </w:p>
        </w:tc>
      </w:tr>
      <w:tr w:rsidR="00FA35CF" w:rsidRPr="00B84232" w:rsidTr="0035739D">
        <w:trPr>
          <w:trHeight w:val="3186"/>
        </w:trPr>
        <w:tc>
          <w:tcPr>
            <w:tcW w:w="1603" w:type="dxa"/>
          </w:tcPr>
          <w:p w:rsidR="00FA35CF" w:rsidRPr="006B2CD5" w:rsidRDefault="00FA35CF" w:rsidP="0035739D">
            <w:pPr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lastRenderedPageBreak/>
              <w:t>Вопрос 12</w:t>
            </w:r>
          </w:p>
        </w:tc>
        <w:tc>
          <w:tcPr>
            <w:tcW w:w="9732" w:type="dxa"/>
          </w:tcPr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Педагог не учитывает культурные различия и стиль жизни семей при выборе заданий и форматов.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Какая ловушка?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A) Недооценка семейного контекста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B) Информационная перегрузка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C) Технологическая зависимость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D) </w:t>
            </w:r>
            <w:proofErr w:type="spellStart"/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>Эгоцентричность</w:t>
            </w:r>
            <w:proofErr w:type="spellEnd"/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</w:tc>
        <w:tc>
          <w:tcPr>
            <w:tcW w:w="4224" w:type="dxa"/>
          </w:tcPr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 xml:space="preserve">Правильный ответ: A. Пояснение: </w:t>
            </w:r>
          </w:p>
          <w:p w:rsidR="00FA35CF" w:rsidRPr="006B2CD5" w:rsidRDefault="00FA35CF" w:rsidP="00F97A08">
            <w:pPr>
              <w:pStyle w:val="a4"/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6B2CD5">
              <w:rPr>
                <w:rFonts w:ascii="Times New Roman" w:hAnsi="Times New Roman" w:cs="Times New Roman"/>
                <w:sz w:val="32"/>
                <w:szCs w:val="32"/>
                <w:highlight w:val="yellow"/>
                <w:lang w:eastAsia="ru-RU"/>
              </w:rPr>
              <w:t>культурная адаптация важна.</w:t>
            </w:r>
          </w:p>
        </w:tc>
      </w:tr>
    </w:tbl>
    <w:p w:rsidR="00642E82" w:rsidRDefault="00642E82"/>
    <w:sectPr w:rsidR="00642E82" w:rsidSect="004467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674D"/>
    <w:rsid w:val="0044674D"/>
    <w:rsid w:val="00642D5D"/>
    <w:rsid w:val="00642E82"/>
    <w:rsid w:val="006B2CD5"/>
    <w:rsid w:val="00BB1CF1"/>
    <w:rsid w:val="00D06E91"/>
    <w:rsid w:val="00FA3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674D"/>
    <w:pPr>
      <w:spacing w:after="0" w:line="240" w:lineRule="auto"/>
    </w:pPr>
  </w:style>
  <w:style w:type="character" w:styleId="a5">
    <w:name w:val="Strong"/>
    <w:basedOn w:val="a0"/>
    <w:uiPriority w:val="22"/>
    <w:qFormat/>
    <w:rsid w:val="0044674D"/>
    <w:rPr>
      <w:b/>
      <w:bCs/>
    </w:rPr>
  </w:style>
  <w:style w:type="character" w:styleId="a6">
    <w:name w:val="Emphasis"/>
    <w:basedOn w:val="a0"/>
    <w:uiPriority w:val="20"/>
    <w:qFormat/>
    <w:rsid w:val="004467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2026-04-07T09:00:00Z</dcterms:created>
  <dcterms:modified xsi:type="dcterms:W3CDTF">2026-04-20T06:06:00Z</dcterms:modified>
</cp:coreProperties>
</file>